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6F4" w:rsidRPr="002D521C" w:rsidRDefault="005306F4" w:rsidP="005122DB">
      <w:pPr>
        <w:spacing w:after="0"/>
        <w:jc w:val="center"/>
        <w:rPr>
          <w:rFonts w:ascii="Times New Roman" w:hAnsi="Times New Roman"/>
          <w:b/>
          <w:sz w:val="24"/>
          <w:szCs w:val="24"/>
        </w:rPr>
      </w:pPr>
      <w:r w:rsidRPr="002D521C">
        <w:rPr>
          <w:rFonts w:ascii="Times New Roman" w:hAnsi="Times New Roman"/>
          <w:b/>
          <w:sz w:val="24"/>
          <w:szCs w:val="24"/>
        </w:rPr>
        <w:t>Obrazac 20.</w:t>
      </w:r>
    </w:p>
    <w:p w:rsidR="005306F4" w:rsidRPr="002D521C" w:rsidRDefault="005306F4" w:rsidP="005122DB">
      <w:pPr>
        <w:spacing w:after="0"/>
        <w:jc w:val="center"/>
        <w:rPr>
          <w:rFonts w:ascii="Times New Roman" w:hAnsi="Times New Roman"/>
          <w:b/>
          <w:sz w:val="24"/>
          <w:szCs w:val="24"/>
        </w:rPr>
      </w:pPr>
      <w:r w:rsidRPr="002D521C">
        <w:rPr>
          <w:rFonts w:ascii="Times New Roman" w:hAnsi="Times New Roman"/>
          <w:b/>
          <w:sz w:val="24"/>
          <w:szCs w:val="24"/>
        </w:rPr>
        <w:t>IZVJEŠĆE STEČAJNOGA UPRAVITELJA O TIJEKU STEČAJNOGA POSTUPKA I STANJU STEČAJNE MASE</w:t>
      </w:r>
    </w:p>
    <w:p w:rsidR="005306F4" w:rsidRDefault="005306F4" w:rsidP="005122DB">
      <w:pPr>
        <w:spacing w:after="0"/>
        <w:jc w:val="center"/>
        <w:rPr>
          <w:rFonts w:ascii="Times New Roman" w:hAnsi="Times New Roman"/>
          <w:sz w:val="24"/>
          <w:szCs w:val="24"/>
        </w:rPr>
      </w:pPr>
    </w:p>
    <w:p w:rsidR="005306F4" w:rsidRDefault="005306F4" w:rsidP="005122DB">
      <w:pPr>
        <w:spacing w:after="0"/>
        <w:jc w:val="center"/>
        <w:rPr>
          <w:rFonts w:ascii="Times New Roman" w:hAnsi="Times New Roman"/>
          <w:sz w:val="24"/>
          <w:szCs w:val="24"/>
        </w:rPr>
      </w:pPr>
    </w:p>
    <w:p w:rsidR="005306F4" w:rsidRDefault="005306F4" w:rsidP="005122DB">
      <w:pPr>
        <w:spacing w:after="0"/>
        <w:jc w:val="center"/>
        <w:rPr>
          <w:rFonts w:ascii="Times New Roman" w:hAnsi="Times New Roman"/>
          <w:sz w:val="24"/>
          <w:szCs w:val="24"/>
        </w:rPr>
      </w:pPr>
    </w:p>
    <w:p w:rsidR="005306F4" w:rsidRPr="002D521C" w:rsidRDefault="005306F4" w:rsidP="005122DB">
      <w:pPr>
        <w:spacing w:after="0"/>
        <w:jc w:val="center"/>
        <w:rPr>
          <w:rFonts w:ascii="Times New Roman" w:hAnsi="Times New Roman"/>
          <w:sz w:val="24"/>
          <w:szCs w:val="24"/>
        </w:rPr>
      </w:pPr>
    </w:p>
    <w:p w:rsidR="005306F4" w:rsidRPr="002D521C" w:rsidRDefault="005306F4" w:rsidP="005122DB">
      <w:pPr>
        <w:spacing w:after="0"/>
        <w:jc w:val="both"/>
        <w:rPr>
          <w:rFonts w:ascii="Times New Roman" w:hAnsi="Times New Roman"/>
          <w:sz w:val="24"/>
          <w:szCs w:val="24"/>
        </w:rPr>
      </w:pPr>
      <w:r w:rsidRPr="002D521C">
        <w:rPr>
          <w:rFonts w:ascii="Times New Roman" w:hAnsi="Times New Roman"/>
          <w:sz w:val="24"/>
          <w:szCs w:val="24"/>
        </w:rPr>
        <w:t>Nadležni trgovački sud:</w:t>
      </w:r>
      <w:r w:rsidRPr="002D521C">
        <w:rPr>
          <w:rFonts w:ascii="Times New Roman" w:hAnsi="Times New Roman"/>
          <w:sz w:val="24"/>
          <w:szCs w:val="24"/>
        </w:rPr>
        <w:tab/>
      </w:r>
      <w:r w:rsidRPr="002D521C">
        <w:rPr>
          <w:rFonts w:ascii="Times New Roman" w:hAnsi="Times New Roman"/>
          <w:b/>
          <w:sz w:val="24"/>
          <w:szCs w:val="24"/>
          <w:u w:val="single"/>
        </w:rPr>
        <w:t>Trgovački sud u Zagrebu</w:t>
      </w:r>
    </w:p>
    <w:p w:rsidR="005306F4" w:rsidRPr="002D521C" w:rsidRDefault="005306F4" w:rsidP="005122DB">
      <w:pPr>
        <w:spacing w:after="0"/>
        <w:jc w:val="both"/>
        <w:rPr>
          <w:rFonts w:ascii="Times New Roman" w:hAnsi="Times New Roman"/>
          <w:sz w:val="24"/>
          <w:szCs w:val="24"/>
        </w:rPr>
      </w:pPr>
      <w:r w:rsidRPr="002D521C">
        <w:rPr>
          <w:rFonts w:ascii="Times New Roman" w:hAnsi="Times New Roman"/>
          <w:sz w:val="24"/>
          <w:szCs w:val="24"/>
        </w:rPr>
        <w:t>Poslovni broj spisa:</w:t>
      </w:r>
      <w:r w:rsidRPr="002D521C">
        <w:rPr>
          <w:rFonts w:ascii="Times New Roman" w:hAnsi="Times New Roman"/>
          <w:sz w:val="24"/>
          <w:szCs w:val="24"/>
        </w:rPr>
        <w:tab/>
      </w:r>
      <w:r w:rsidRPr="002D521C">
        <w:rPr>
          <w:rFonts w:ascii="Times New Roman" w:hAnsi="Times New Roman"/>
          <w:sz w:val="24"/>
          <w:szCs w:val="24"/>
        </w:rPr>
        <w:tab/>
      </w:r>
      <w:r w:rsidRPr="002D521C">
        <w:rPr>
          <w:rFonts w:ascii="Times New Roman" w:hAnsi="Times New Roman"/>
          <w:b/>
          <w:sz w:val="24"/>
          <w:szCs w:val="24"/>
          <w:u w:val="single"/>
        </w:rPr>
        <w:t>7 St-47/04</w:t>
      </w:r>
    </w:p>
    <w:p w:rsidR="005306F4" w:rsidRPr="002D521C" w:rsidRDefault="005306F4" w:rsidP="005122DB">
      <w:pPr>
        <w:spacing w:after="0"/>
        <w:ind w:left="2832" w:hanging="2832"/>
        <w:rPr>
          <w:rFonts w:ascii="Times New Roman" w:hAnsi="Times New Roman"/>
          <w:b/>
          <w:sz w:val="24"/>
          <w:szCs w:val="24"/>
        </w:rPr>
      </w:pPr>
      <w:r w:rsidRPr="002D521C">
        <w:rPr>
          <w:rFonts w:ascii="Times New Roman" w:hAnsi="Times New Roman"/>
          <w:sz w:val="24"/>
          <w:szCs w:val="24"/>
        </w:rPr>
        <w:t>Dužnik:</w:t>
      </w:r>
      <w:r w:rsidRPr="002D521C">
        <w:rPr>
          <w:rFonts w:ascii="Times New Roman" w:hAnsi="Times New Roman"/>
          <w:sz w:val="24"/>
          <w:szCs w:val="24"/>
        </w:rPr>
        <w:tab/>
      </w:r>
      <w:r w:rsidRPr="002D521C">
        <w:rPr>
          <w:rFonts w:ascii="Times New Roman" w:hAnsi="Times New Roman"/>
          <w:b/>
          <w:sz w:val="24"/>
          <w:szCs w:val="24"/>
          <w:u w:val="single"/>
        </w:rPr>
        <w:t>NOVI SALONIT d.o.o. u stečaju, Zagreb, Radnička c.27 OIB 74737876059</w:t>
      </w:r>
    </w:p>
    <w:p w:rsidR="005306F4" w:rsidRDefault="005306F4" w:rsidP="005122DB">
      <w:pPr>
        <w:spacing w:after="0"/>
        <w:jc w:val="center"/>
        <w:rPr>
          <w:rFonts w:ascii="Times New Roman" w:hAnsi="Times New Roman"/>
          <w:sz w:val="24"/>
          <w:szCs w:val="24"/>
        </w:rPr>
      </w:pPr>
    </w:p>
    <w:p w:rsidR="005306F4" w:rsidRPr="002D521C" w:rsidRDefault="005306F4" w:rsidP="005122DB">
      <w:pPr>
        <w:spacing w:after="0"/>
        <w:jc w:val="center"/>
        <w:rPr>
          <w:rFonts w:ascii="Times New Roman" w:hAnsi="Times New Roman"/>
          <w:sz w:val="24"/>
          <w:szCs w:val="24"/>
        </w:rPr>
      </w:pPr>
    </w:p>
    <w:p w:rsidR="005306F4" w:rsidRPr="002D521C" w:rsidRDefault="005306F4" w:rsidP="005122DB">
      <w:pPr>
        <w:spacing w:after="0"/>
        <w:ind w:left="705" w:hanging="705"/>
        <w:rPr>
          <w:rFonts w:ascii="Times New Roman" w:hAnsi="Times New Roman"/>
          <w:sz w:val="24"/>
          <w:szCs w:val="24"/>
        </w:rPr>
      </w:pPr>
      <w:r w:rsidRPr="002D521C">
        <w:rPr>
          <w:rFonts w:ascii="Times New Roman" w:hAnsi="Times New Roman"/>
          <w:sz w:val="24"/>
          <w:szCs w:val="24"/>
        </w:rPr>
        <w:t>I.</w:t>
      </w:r>
      <w:r w:rsidRPr="002D521C">
        <w:rPr>
          <w:rFonts w:ascii="Times New Roman" w:hAnsi="Times New Roman"/>
          <w:sz w:val="24"/>
          <w:szCs w:val="24"/>
        </w:rPr>
        <w:tab/>
        <w:t>TIJEK STEČAJNOGA POSTUPKA</w:t>
      </w:r>
    </w:p>
    <w:p w:rsidR="005306F4" w:rsidRPr="002D521C" w:rsidRDefault="005306F4" w:rsidP="005122DB">
      <w:pPr>
        <w:spacing w:after="0"/>
        <w:jc w:val="both"/>
        <w:rPr>
          <w:rFonts w:ascii="Times New Roman" w:hAnsi="Times New Roman"/>
          <w:sz w:val="24"/>
          <w:szCs w:val="24"/>
        </w:rPr>
      </w:pPr>
    </w:p>
    <w:p w:rsidR="005306F4" w:rsidRPr="002D521C" w:rsidRDefault="005306F4" w:rsidP="005122DB">
      <w:pPr>
        <w:spacing w:after="0"/>
        <w:jc w:val="both"/>
        <w:rPr>
          <w:rFonts w:ascii="Times New Roman" w:hAnsi="Times New Roman"/>
          <w:sz w:val="24"/>
          <w:szCs w:val="24"/>
        </w:rPr>
      </w:pPr>
      <w:r w:rsidRPr="002D521C">
        <w:rPr>
          <w:rFonts w:ascii="Times New Roman" w:hAnsi="Times New Roman"/>
          <w:sz w:val="24"/>
          <w:szCs w:val="24"/>
        </w:rPr>
        <w:t>Sukladno odredbama čl. 89. st. 2 Stečajnog zakona, stečajni upravitelj izvješćuje o tijeku stečajnog postupka nad dužnikom NOVI SALONIT d.o.o. u stečaju, Zagreb, Radnička c.27 OIB 74737876059.</w:t>
      </w:r>
    </w:p>
    <w:p w:rsidR="005306F4" w:rsidRPr="002D521C" w:rsidRDefault="005306F4" w:rsidP="005122DB">
      <w:pPr>
        <w:spacing w:after="0"/>
        <w:jc w:val="both"/>
        <w:rPr>
          <w:rFonts w:ascii="Times New Roman" w:hAnsi="Times New Roman"/>
          <w:sz w:val="24"/>
          <w:szCs w:val="24"/>
        </w:rPr>
      </w:pPr>
    </w:p>
    <w:p w:rsidR="005306F4" w:rsidRPr="002D521C" w:rsidRDefault="005306F4" w:rsidP="005122DB">
      <w:pPr>
        <w:spacing w:after="0"/>
        <w:jc w:val="both"/>
        <w:rPr>
          <w:rFonts w:ascii="Times New Roman" w:hAnsi="Times New Roman"/>
          <w:sz w:val="24"/>
          <w:szCs w:val="24"/>
        </w:rPr>
      </w:pPr>
      <w:r w:rsidRPr="002D521C">
        <w:rPr>
          <w:rFonts w:ascii="Times New Roman" w:hAnsi="Times New Roman"/>
          <w:sz w:val="24"/>
          <w:szCs w:val="24"/>
        </w:rPr>
        <w:t>Rješenjem Trgovačkog suda u Zagrebu broj XLIX St-47/2004 od 18. lipnja 2004.g., a po prijedlogu Ministarstva financija, Porezne uprave od 22.12.2003.g., otvoren je stečajni postupak nad dužnikom NOVI SALONIT d.o.o. iz Zagreba, Radnička c. 27, OIB 7473876059. Za stečajnog upravitelja imenovan je Damir Mikić iz Zagreba. Rješenjem Trgovačkog suda u Zagrebu broj 7 St-47/04 od 20. travnja 2009.g. razriješen je dužnosti stečajni upravitelj Damir Mikić, a za novog stečajnog upravitelja imenovan je Pero Hrkać iz Zagreba.</w:t>
      </w:r>
    </w:p>
    <w:p w:rsidR="005306F4" w:rsidRPr="002D521C" w:rsidRDefault="005306F4" w:rsidP="005122DB">
      <w:pPr>
        <w:spacing w:after="0"/>
        <w:jc w:val="both"/>
        <w:rPr>
          <w:rFonts w:ascii="Times New Roman" w:hAnsi="Times New Roman"/>
          <w:sz w:val="24"/>
          <w:szCs w:val="24"/>
        </w:rPr>
      </w:pPr>
      <w:r w:rsidRPr="002D521C">
        <w:rPr>
          <w:rFonts w:ascii="Times New Roman" w:hAnsi="Times New Roman"/>
          <w:sz w:val="24"/>
          <w:szCs w:val="24"/>
        </w:rPr>
        <w:t>Od dana otvaranja stečajnog postupka do danas, stečajni postupak nad dužnikom vodila su tri suca Trgovačkog suda u Zagrebu:</w:t>
      </w:r>
    </w:p>
    <w:p w:rsidR="005306F4" w:rsidRPr="002D521C" w:rsidRDefault="005306F4" w:rsidP="005122DB">
      <w:pPr>
        <w:numPr>
          <w:ilvl w:val="0"/>
          <w:numId w:val="9"/>
        </w:numPr>
        <w:spacing w:after="0"/>
        <w:jc w:val="both"/>
        <w:rPr>
          <w:rFonts w:ascii="Times New Roman" w:hAnsi="Times New Roman"/>
          <w:sz w:val="24"/>
          <w:szCs w:val="24"/>
        </w:rPr>
      </w:pPr>
      <w:r w:rsidRPr="002D521C">
        <w:rPr>
          <w:rFonts w:ascii="Times New Roman" w:hAnsi="Times New Roman"/>
          <w:sz w:val="24"/>
          <w:szCs w:val="24"/>
        </w:rPr>
        <w:t>u periodu od 18.06.2004.g. do 31.01.2008.g. stečajni postupak vodio je sudac Mladen Šimundić</w:t>
      </w:r>
    </w:p>
    <w:p w:rsidR="005306F4" w:rsidRPr="002D521C" w:rsidRDefault="005306F4" w:rsidP="005122DB">
      <w:pPr>
        <w:numPr>
          <w:ilvl w:val="0"/>
          <w:numId w:val="9"/>
        </w:numPr>
        <w:spacing w:after="0"/>
        <w:jc w:val="both"/>
        <w:rPr>
          <w:rFonts w:ascii="Times New Roman" w:hAnsi="Times New Roman"/>
          <w:sz w:val="24"/>
          <w:szCs w:val="24"/>
        </w:rPr>
      </w:pPr>
      <w:r w:rsidRPr="002D521C">
        <w:rPr>
          <w:rFonts w:ascii="Times New Roman" w:hAnsi="Times New Roman"/>
          <w:sz w:val="24"/>
          <w:szCs w:val="24"/>
        </w:rPr>
        <w:t>s danom 31.01.2008.g. stečajni postupak preuzela je sutkinja Jasenka Rundek i</w:t>
      </w:r>
    </w:p>
    <w:p w:rsidR="005306F4" w:rsidRPr="002D521C" w:rsidRDefault="005306F4" w:rsidP="005122DB">
      <w:pPr>
        <w:numPr>
          <w:ilvl w:val="0"/>
          <w:numId w:val="9"/>
        </w:numPr>
        <w:spacing w:after="0"/>
        <w:jc w:val="both"/>
        <w:rPr>
          <w:rFonts w:ascii="Times New Roman" w:hAnsi="Times New Roman"/>
          <w:sz w:val="24"/>
          <w:szCs w:val="24"/>
        </w:rPr>
      </w:pPr>
      <w:r w:rsidRPr="002D521C">
        <w:rPr>
          <w:rFonts w:ascii="Times New Roman" w:hAnsi="Times New Roman"/>
          <w:sz w:val="24"/>
          <w:szCs w:val="24"/>
        </w:rPr>
        <w:t>s danom 20.03.2008.g. spis je dodijeljen sutkinji Vesni Malenici</w:t>
      </w:r>
    </w:p>
    <w:p w:rsidR="005306F4" w:rsidRPr="002D521C" w:rsidRDefault="005306F4" w:rsidP="005122DB">
      <w:pPr>
        <w:spacing w:after="0"/>
        <w:jc w:val="both"/>
        <w:rPr>
          <w:rFonts w:ascii="Times New Roman" w:hAnsi="Times New Roman"/>
          <w:sz w:val="24"/>
          <w:szCs w:val="24"/>
        </w:rPr>
      </w:pPr>
    </w:p>
    <w:p w:rsidR="005306F4" w:rsidRPr="002D521C" w:rsidRDefault="005306F4" w:rsidP="005122DB">
      <w:pPr>
        <w:spacing w:after="0"/>
        <w:jc w:val="both"/>
        <w:rPr>
          <w:rFonts w:ascii="Times New Roman" w:hAnsi="Times New Roman"/>
          <w:sz w:val="24"/>
          <w:szCs w:val="24"/>
        </w:rPr>
      </w:pPr>
      <w:r w:rsidRPr="002D521C">
        <w:rPr>
          <w:rFonts w:ascii="Times New Roman" w:hAnsi="Times New Roman"/>
          <w:sz w:val="24"/>
          <w:szCs w:val="24"/>
        </w:rPr>
        <w:t>Tijekom stečajnog postupka održana su dva ispitna ročišta na kojima je ispitano 20 prijavljenih tražbina vjerovnika viših isplatnih redova. Od ukupno prijavljenih potraživanja u iznosu od 67.668.119,97 kn, u I. višem isplatnom redu utvrđeno je tražbina u iznosu od 149.620,01 kn, u II. višem isplatnom redu utvrđeno je tražbina u iznosu od 447.687,92 kn, dok je prijavljeni iznos potraživanja od 67.070.812,04 kn osporen u II. višem isplatnom redu.</w:t>
      </w:r>
    </w:p>
    <w:p w:rsidR="005306F4" w:rsidRPr="002D521C" w:rsidRDefault="005306F4" w:rsidP="005122DB">
      <w:pPr>
        <w:spacing w:after="0"/>
        <w:jc w:val="both"/>
        <w:rPr>
          <w:rFonts w:ascii="Times New Roman" w:hAnsi="Times New Roman"/>
          <w:sz w:val="24"/>
          <w:szCs w:val="24"/>
        </w:rPr>
      </w:pPr>
    </w:p>
    <w:p w:rsidR="005306F4" w:rsidRPr="002D521C" w:rsidRDefault="005306F4" w:rsidP="005122DB">
      <w:pPr>
        <w:spacing w:after="0"/>
        <w:jc w:val="both"/>
        <w:rPr>
          <w:rFonts w:ascii="Times New Roman" w:hAnsi="Times New Roman"/>
          <w:sz w:val="24"/>
          <w:szCs w:val="24"/>
        </w:rPr>
      </w:pPr>
      <w:r w:rsidRPr="002D521C">
        <w:rPr>
          <w:rFonts w:ascii="Times New Roman" w:hAnsi="Times New Roman"/>
          <w:sz w:val="24"/>
          <w:szCs w:val="24"/>
        </w:rPr>
        <w:t>Stečajni upravitelj u nastavku daje pregled sudskih spisa:</w:t>
      </w:r>
    </w:p>
    <w:p w:rsidR="005306F4" w:rsidRPr="002D521C" w:rsidRDefault="005306F4" w:rsidP="005A0544">
      <w:pPr>
        <w:numPr>
          <w:ilvl w:val="0"/>
          <w:numId w:val="11"/>
        </w:numPr>
        <w:overflowPunct w:val="0"/>
        <w:autoSpaceDE w:val="0"/>
        <w:autoSpaceDN w:val="0"/>
        <w:adjustRightInd w:val="0"/>
        <w:spacing w:after="0"/>
        <w:jc w:val="both"/>
        <w:textAlignment w:val="baseline"/>
        <w:rPr>
          <w:rFonts w:ascii="Times New Roman" w:hAnsi="Times New Roman"/>
          <w:sz w:val="24"/>
          <w:szCs w:val="24"/>
        </w:rPr>
      </w:pPr>
      <w:r w:rsidRPr="002D521C">
        <w:rPr>
          <w:rFonts w:ascii="Times New Roman" w:hAnsi="Times New Roman"/>
          <w:sz w:val="24"/>
          <w:szCs w:val="24"/>
        </w:rPr>
        <w:t xml:space="preserve">Trgovački sud u Zagrebu, poslovni broj P-3083/13, tužitelj NOVI SALONIT d.o.o. u stečaju protiv tuženika </w:t>
      </w:r>
      <w:r w:rsidRPr="002D521C">
        <w:rPr>
          <w:rFonts w:ascii="Times New Roman" w:hAnsi="Times New Roman"/>
          <w:caps/>
          <w:sz w:val="24"/>
          <w:szCs w:val="24"/>
        </w:rPr>
        <w:t xml:space="preserve">Societe generale Splitska banka </w:t>
      </w:r>
      <w:r w:rsidRPr="002D521C">
        <w:rPr>
          <w:rFonts w:ascii="Times New Roman" w:hAnsi="Times New Roman"/>
          <w:sz w:val="24"/>
          <w:szCs w:val="24"/>
        </w:rPr>
        <w:t>d.d., VPS 7.550.005,08 kn, radi utvrđenja osnovanosti osporavanja tražbine HVB Splitske banke d.d. (tuženik kao fiducijarni vlasnik prenio je u fiducijarno vlasništvo nekretnine koje su bile predmet osiguranja povrata kredita koji je predmet spora)</w:t>
      </w:r>
    </w:p>
    <w:p w:rsidR="005306F4" w:rsidRPr="002D521C" w:rsidRDefault="005306F4" w:rsidP="005A0544">
      <w:pPr>
        <w:numPr>
          <w:ilvl w:val="0"/>
          <w:numId w:val="11"/>
        </w:numPr>
        <w:overflowPunct w:val="0"/>
        <w:autoSpaceDE w:val="0"/>
        <w:autoSpaceDN w:val="0"/>
        <w:adjustRightInd w:val="0"/>
        <w:spacing w:after="0"/>
        <w:jc w:val="both"/>
        <w:textAlignment w:val="baseline"/>
        <w:rPr>
          <w:rFonts w:ascii="Times New Roman" w:hAnsi="Times New Roman"/>
          <w:sz w:val="24"/>
          <w:szCs w:val="24"/>
        </w:rPr>
      </w:pPr>
      <w:r w:rsidRPr="002D521C">
        <w:rPr>
          <w:rFonts w:ascii="Times New Roman" w:hAnsi="Times New Roman"/>
          <w:sz w:val="24"/>
          <w:szCs w:val="24"/>
        </w:rPr>
        <w:t xml:space="preserve">Trgovački sud u Splitu, poslovni broj P-621/06, tužitelj </w:t>
      </w:r>
      <w:r w:rsidRPr="002D521C">
        <w:rPr>
          <w:rFonts w:ascii="Times New Roman" w:hAnsi="Times New Roman"/>
          <w:caps/>
          <w:sz w:val="24"/>
          <w:szCs w:val="24"/>
        </w:rPr>
        <w:t xml:space="preserve">Salonit </w:t>
      </w:r>
      <w:r w:rsidRPr="002D521C">
        <w:rPr>
          <w:rFonts w:ascii="Times New Roman" w:hAnsi="Times New Roman"/>
          <w:sz w:val="24"/>
          <w:szCs w:val="24"/>
        </w:rPr>
        <w:t>d.d. u stečaju i umješači NOVI SALONIT d.o.o. u stečaju i BASCON d.o.o. iz Zagreba protiv tuženika REPUBLIKE HRVATSKE i GRADA SOLINA, radi utvrđenja prava vlasništva, VPS 101.000,00 kn</w:t>
      </w:r>
    </w:p>
    <w:p w:rsidR="005306F4" w:rsidRPr="002D521C" w:rsidRDefault="005306F4" w:rsidP="005A0544">
      <w:pPr>
        <w:numPr>
          <w:ilvl w:val="0"/>
          <w:numId w:val="11"/>
        </w:numPr>
        <w:overflowPunct w:val="0"/>
        <w:autoSpaceDE w:val="0"/>
        <w:autoSpaceDN w:val="0"/>
        <w:adjustRightInd w:val="0"/>
        <w:spacing w:after="0"/>
        <w:jc w:val="both"/>
        <w:textAlignment w:val="baseline"/>
        <w:rPr>
          <w:rFonts w:ascii="Times New Roman" w:hAnsi="Times New Roman"/>
          <w:sz w:val="24"/>
          <w:szCs w:val="24"/>
        </w:rPr>
      </w:pPr>
      <w:r w:rsidRPr="002D521C">
        <w:rPr>
          <w:rFonts w:ascii="Times New Roman" w:hAnsi="Times New Roman"/>
          <w:sz w:val="24"/>
          <w:szCs w:val="24"/>
        </w:rPr>
        <w:t xml:space="preserve">Trgovački sud u Splitu, poslovni broj P-2033/05, poslije P-640/13 tužitelj Salonit d.d. u stečaju i umješači RH i Marija Anterić i dr. protiv tuženika NOVI SALONIT d.o.o. u stečaju, KAMICON d.o.o. iz Zagreba, TRGOVINA GRADNJA d.o.o. iz Zagreba i BASCON d.o.o. iz </w:t>
      </w:r>
      <w:r>
        <w:rPr>
          <w:rFonts w:ascii="Times New Roman" w:hAnsi="Times New Roman"/>
          <w:sz w:val="24"/>
          <w:szCs w:val="24"/>
        </w:rPr>
        <w:t>Z</w:t>
      </w:r>
      <w:r w:rsidRPr="002D521C">
        <w:rPr>
          <w:rFonts w:ascii="Times New Roman" w:hAnsi="Times New Roman"/>
          <w:sz w:val="24"/>
          <w:szCs w:val="24"/>
        </w:rPr>
        <w:t>agreba, radi pobijanja pravnih radnji</w:t>
      </w:r>
      <w:r>
        <w:rPr>
          <w:rFonts w:ascii="Times New Roman" w:hAnsi="Times New Roman"/>
          <w:sz w:val="24"/>
          <w:szCs w:val="24"/>
        </w:rPr>
        <w:t xml:space="preserve"> prijenosa imovine Salonita d.d. u poslovne udjele</w:t>
      </w:r>
      <w:r w:rsidRPr="002D521C">
        <w:rPr>
          <w:rFonts w:ascii="Times New Roman" w:hAnsi="Times New Roman"/>
          <w:sz w:val="24"/>
          <w:szCs w:val="24"/>
        </w:rPr>
        <w:t xml:space="preserve"> stečajnog dužnika, VPS: 5.000.000,00 kn. Predmetni spis upućen je Visokom trgovačkom sudu RH i vodi se pod poslovnim brojem Pž-1614/13 i Pž-1615/13.</w:t>
      </w:r>
    </w:p>
    <w:p w:rsidR="005306F4" w:rsidRPr="002D521C" w:rsidRDefault="005306F4" w:rsidP="005A0544">
      <w:pPr>
        <w:numPr>
          <w:ilvl w:val="0"/>
          <w:numId w:val="11"/>
        </w:numPr>
        <w:overflowPunct w:val="0"/>
        <w:autoSpaceDE w:val="0"/>
        <w:autoSpaceDN w:val="0"/>
        <w:adjustRightInd w:val="0"/>
        <w:spacing w:after="0"/>
        <w:jc w:val="both"/>
        <w:textAlignment w:val="baseline"/>
        <w:rPr>
          <w:rFonts w:ascii="Times New Roman" w:hAnsi="Times New Roman"/>
          <w:sz w:val="24"/>
          <w:szCs w:val="24"/>
        </w:rPr>
      </w:pPr>
      <w:r w:rsidRPr="002D521C">
        <w:rPr>
          <w:rFonts w:ascii="Times New Roman" w:hAnsi="Times New Roman"/>
          <w:sz w:val="24"/>
          <w:szCs w:val="24"/>
        </w:rPr>
        <w:t>Županijski sud u Splitu, poslovni broj K-80/05, tužitelj ŽDO Split, okrivljenik Jozo Ćurković i dr. zbog kaznenog djela iz čl. 337. st.4 i dr. Kaznenog zakona, pribavljanje znatne imovinske koristi. Stečajni dužnik je</w:t>
      </w:r>
      <w:r>
        <w:rPr>
          <w:rFonts w:ascii="Times New Roman" w:hAnsi="Times New Roman"/>
          <w:sz w:val="24"/>
          <w:szCs w:val="24"/>
        </w:rPr>
        <w:t xml:space="preserve"> označen kao</w:t>
      </w:r>
      <w:r w:rsidRPr="002D521C">
        <w:rPr>
          <w:rFonts w:ascii="Times New Roman" w:hAnsi="Times New Roman"/>
          <w:sz w:val="24"/>
          <w:szCs w:val="24"/>
        </w:rPr>
        <w:t xml:space="preserve"> oštećenik</w:t>
      </w:r>
    </w:p>
    <w:p w:rsidR="005306F4" w:rsidRPr="002D521C" w:rsidRDefault="005306F4" w:rsidP="005A0544">
      <w:pPr>
        <w:numPr>
          <w:ilvl w:val="0"/>
          <w:numId w:val="11"/>
        </w:numPr>
        <w:overflowPunct w:val="0"/>
        <w:autoSpaceDE w:val="0"/>
        <w:autoSpaceDN w:val="0"/>
        <w:adjustRightInd w:val="0"/>
        <w:spacing w:after="0"/>
        <w:jc w:val="both"/>
        <w:textAlignment w:val="baseline"/>
        <w:rPr>
          <w:rFonts w:ascii="Times New Roman" w:hAnsi="Times New Roman"/>
          <w:sz w:val="24"/>
          <w:szCs w:val="24"/>
        </w:rPr>
      </w:pPr>
      <w:r w:rsidRPr="002D521C">
        <w:rPr>
          <w:rFonts w:ascii="Times New Roman" w:hAnsi="Times New Roman"/>
          <w:sz w:val="24"/>
          <w:szCs w:val="24"/>
        </w:rPr>
        <w:t>Županijski sud u Velikoj Gorici, poslovni broj K-405/16, optuženici Ivan Jukić, Jozo Ćurković i Frane Marijić zbog kaznenog djela zlouporabe ovlasti u gospodarskom poslovanju iz čl. 292 Kaznenog zakona. Odgovorna osoba u pr</w:t>
      </w:r>
      <w:r>
        <w:rPr>
          <w:rFonts w:ascii="Times New Roman" w:hAnsi="Times New Roman"/>
          <w:sz w:val="24"/>
          <w:szCs w:val="24"/>
        </w:rPr>
        <w:t>avnoj osobi – stečajnom dužniku prije otvaranja stečajnog postupka.</w:t>
      </w:r>
    </w:p>
    <w:p w:rsidR="005306F4" w:rsidRPr="002D521C" w:rsidRDefault="005306F4" w:rsidP="005A0544">
      <w:pPr>
        <w:numPr>
          <w:ilvl w:val="0"/>
          <w:numId w:val="11"/>
        </w:numPr>
        <w:overflowPunct w:val="0"/>
        <w:autoSpaceDE w:val="0"/>
        <w:autoSpaceDN w:val="0"/>
        <w:adjustRightInd w:val="0"/>
        <w:spacing w:after="0"/>
        <w:jc w:val="both"/>
        <w:textAlignment w:val="baseline"/>
        <w:rPr>
          <w:rFonts w:ascii="Times New Roman" w:hAnsi="Times New Roman"/>
          <w:sz w:val="24"/>
          <w:szCs w:val="24"/>
        </w:rPr>
      </w:pPr>
      <w:r w:rsidRPr="002D521C">
        <w:rPr>
          <w:rFonts w:ascii="Times New Roman" w:hAnsi="Times New Roman"/>
          <w:sz w:val="24"/>
          <w:szCs w:val="24"/>
        </w:rPr>
        <w:t>Trgovački sud u Zagrebu, poslovni broj P-3603/12, ranije P-4020/05, tužitelj NOVI SALONIT d.o.o. u stečaju protiv tuženika AD PLASTIK d.d. iz Solina, radi isplate 555.740,46 kn. Sud je udovoljio tuženom zahtjevu.</w:t>
      </w:r>
    </w:p>
    <w:p w:rsidR="005306F4" w:rsidRDefault="005306F4" w:rsidP="005A0544">
      <w:pPr>
        <w:numPr>
          <w:ilvl w:val="0"/>
          <w:numId w:val="11"/>
        </w:numPr>
        <w:overflowPunct w:val="0"/>
        <w:autoSpaceDE w:val="0"/>
        <w:autoSpaceDN w:val="0"/>
        <w:adjustRightInd w:val="0"/>
        <w:spacing w:after="0"/>
        <w:jc w:val="both"/>
        <w:textAlignment w:val="baseline"/>
        <w:rPr>
          <w:rFonts w:ascii="Times New Roman" w:hAnsi="Times New Roman"/>
          <w:sz w:val="24"/>
          <w:szCs w:val="24"/>
        </w:rPr>
      </w:pPr>
      <w:r w:rsidRPr="002D521C">
        <w:rPr>
          <w:rFonts w:ascii="Times New Roman" w:hAnsi="Times New Roman"/>
          <w:sz w:val="24"/>
          <w:szCs w:val="24"/>
        </w:rPr>
        <w:t>Trgovački sud u Zagrebu, poslovni broj P-2166/2006, tužitelj stečajni dužnik NOVI SALONIT d.o.o. u stečaju uz sudjelovanje umješača Robson Holdings d.o.o. protiv tuženika ISTARSKA TVORNICA VAPNA d.o.o., radi 126.208,03 kn.</w:t>
      </w:r>
    </w:p>
    <w:p w:rsidR="005306F4" w:rsidRPr="002D521C" w:rsidRDefault="005306F4" w:rsidP="005A0544">
      <w:pPr>
        <w:numPr>
          <w:ilvl w:val="0"/>
          <w:numId w:val="11"/>
        </w:numPr>
        <w:overflowPunct w:val="0"/>
        <w:autoSpaceDE w:val="0"/>
        <w:autoSpaceDN w:val="0"/>
        <w:adjustRightInd w:val="0"/>
        <w:spacing w:after="0"/>
        <w:jc w:val="both"/>
        <w:textAlignment w:val="baseline"/>
        <w:rPr>
          <w:rFonts w:ascii="Times New Roman" w:hAnsi="Times New Roman"/>
          <w:sz w:val="24"/>
          <w:szCs w:val="24"/>
        </w:rPr>
      </w:pPr>
      <w:r>
        <w:rPr>
          <w:rFonts w:ascii="Times New Roman" w:hAnsi="Times New Roman"/>
          <w:sz w:val="24"/>
          <w:szCs w:val="24"/>
        </w:rPr>
        <w:t>Trgovački sud u Splitu, poslovni broj P-1930/11, tužitelj GRAD SOLIN protiv tuženika SALONIT d.d., umješač stečajni dužnik NOVI SALONIT d.o.o. u stečaju.</w:t>
      </w:r>
    </w:p>
    <w:p w:rsidR="005306F4" w:rsidRPr="002D521C" w:rsidRDefault="005306F4" w:rsidP="005A0544">
      <w:pPr>
        <w:numPr>
          <w:ilvl w:val="0"/>
          <w:numId w:val="11"/>
        </w:numPr>
        <w:overflowPunct w:val="0"/>
        <w:autoSpaceDE w:val="0"/>
        <w:autoSpaceDN w:val="0"/>
        <w:adjustRightInd w:val="0"/>
        <w:spacing w:after="0"/>
        <w:jc w:val="both"/>
        <w:textAlignment w:val="baseline"/>
        <w:rPr>
          <w:rFonts w:ascii="Times New Roman" w:hAnsi="Times New Roman"/>
          <w:sz w:val="24"/>
          <w:szCs w:val="24"/>
        </w:rPr>
      </w:pPr>
      <w:r w:rsidRPr="002D521C">
        <w:rPr>
          <w:rFonts w:ascii="Times New Roman" w:hAnsi="Times New Roman"/>
          <w:sz w:val="24"/>
          <w:szCs w:val="24"/>
        </w:rPr>
        <w:t xml:space="preserve">Trgovački sud u Zagrebu, poslovni broj P-484/5, tužitelj GRAD SOLIN protiv tuženika NOVI SALONIT d.o.o. u stečaju, radi izdvajanja nekretnina iz stečajne mase, VPS 3.000.000,00 kn. </w:t>
      </w:r>
      <w:r>
        <w:rPr>
          <w:rFonts w:ascii="Times New Roman" w:hAnsi="Times New Roman"/>
          <w:sz w:val="24"/>
          <w:szCs w:val="24"/>
        </w:rPr>
        <w:t>Po p</w:t>
      </w:r>
      <w:r w:rsidRPr="002D521C">
        <w:rPr>
          <w:rFonts w:ascii="Times New Roman" w:hAnsi="Times New Roman"/>
          <w:sz w:val="24"/>
          <w:szCs w:val="24"/>
        </w:rPr>
        <w:t>rijedlog</w:t>
      </w:r>
      <w:r>
        <w:rPr>
          <w:rFonts w:ascii="Times New Roman" w:hAnsi="Times New Roman"/>
          <w:sz w:val="24"/>
          <w:szCs w:val="24"/>
        </w:rPr>
        <w:t>u</w:t>
      </w:r>
      <w:r w:rsidRPr="002D521C">
        <w:rPr>
          <w:rFonts w:ascii="Times New Roman" w:hAnsi="Times New Roman"/>
          <w:sz w:val="24"/>
          <w:szCs w:val="24"/>
        </w:rPr>
        <w:t xml:space="preserve"> tužitelja na zaključenje sudske nagodbe uz povlačenje tužbe uz plaćanje minimalno 100.000,00</w:t>
      </w:r>
      <w:r>
        <w:rPr>
          <w:rFonts w:ascii="Times New Roman" w:hAnsi="Times New Roman"/>
          <w:sz w:val="24"/>
          <w:szCs w:val="24"/>
        </w:rPr>
        <w:t xml:space="preserve"> kn troškova uključivo s PDV-om, dana 16.05.2016.g. zaključena je sudska nagodba. Tužitelj je u cijelosti povukao tužbu i ispunio sve svoje obveze iz nagodbe, tako da je predmet u cijelosti okončan.</w:t>
      </w:r>
    </w:p>
    <w:p w:rsidR="005306F4" w:rsidRPr="002D521C" w:rsidRDefault="005306F4" w:rsidP="005122DB">
      <w:pPr>
        <w:spacing w:after="0"/>
        <w:jc w:val="both"/>
        <w:rPr>
          <w:rFonts w:ascii="Times New Roman" w:hAnsi="Times New Roman"/>
          <w:sz w:val="24"/>
          <w:szCs w:val="24"/>
        </w:rPr>
      </w:pPr>
    </w:p>
    <w:p w:rsidR="005306F4" w:rsidRPr="002D521C" w:rsidRDefault="005306F4" w:rsidP="005122DB">
      <w:pPr>
        <w:spacing w:after="0"/>
        <w:rPr>
          <w:rFonts w:ascii="Times New Roman" w:hAnsi="Times New Roman"/>
          <w:sz w:val="24"/>
          <w:szCs w:val="24"/>
        </w:rPr>
      </w:pPr>
    </w:p>
    <w:p w:rsidR="005306F4" w:rsidRPr="002D521C" w:rsidRDefault="005306F4" w:rsidP="005122DB">
      <w:pPr>
        <w:spacing w:after="0"/>
        <w:rPr>
          <w:rFonts w:ascii="Times New Roman" w:hAnsi="Times New Roman"/>
          <w:sz w:val="24"/>
          <w:szCs w:val="24"/>
        </w:rPr>
      </w:pPr>
      <w:r w:rsidRPr="002D521C">
        <w:rPr>
          <w:rFonts w:ascii="Times New Roman" w:hAnsi="Times New Roman"/>
          <w:sz w:val="24"/>
          <w:szCs w:val="24"/>
        </w:rPr>
        <w:t>II. STANJE STEČAJNE MASE</w:t>
      </w:r>
    </w:p>
    <w:p w:rsidR="005306F4" w:rsidRPr="002D521C" w:rsidRDefault="005306F4" w:rsidP="005122DB">
      <w:pPr>
        <w:spacing w:after="0"/>
        <w:rPr>
          <w:rFonts w:ascii="Times New Roman" w:hAnsi="Times New Roman"/>
          <w:sz w:val="24"/>
          <w:szCs w:val="24"/>
        </w:rPr>
      </w:pPr>
    </w:p>
    <w:p w:rsidR="005306F4" w:rsidRPr="002D521C" w:rsidRDefault="005306F4" w:rsidP="005122DB">
      <w:pPr>
        <w:spacing w:after="0"/>
        <w:jc w:val="both"/>
        <w:rPr>
          <w:rFonts w:ascii="Times New Roman" w:hAnsi="Times New Roman"/>
          <w:sz w:val="24"/>
          <w:szCs w:val="24"/>
        </w:rPr>
      </w:pPr>
      <w:r w:rsidRPr="002D521C">
        <w:rPr>
          <w:rFonts w:ascii="Times New Roman" w:hAnsi="Times New Roman"/>
          <w:sz w:val="24"/>
          <w:szCs w:val="24"/>
        </w:rPr>
        <w:t>Neunovčena imovina: nekretnine upisane u zemljišnim knjigama Općinskog suda u Splitu, Zemljišnoknjižni odjel Solin, z.k.ul 1824, k.o. Solin, k.č.br. 4652/5, z.k.ul 4311, k.o. Solin, k.č.br. 4562/6, z.k.ul 3676, k.o. Solin, k.č.br. 4562/14, z.k.ul 3676, k.o. Solin, k.č.br. 4562/7, z.k.ul 3676, k.o. Solin, k.č.br. 4683/1, z.k.ul 2636, k.o. Solin, k.č.br. 4684/3, z.k.ul 2636, k.o. Solin, k.č.br. 4684/4, z.k.ul 2636, k.o. Solin, k.č.br. 4684/5, z.k.ul 3227, k.o. Solin, k.č.br. 4682/2, z.k.ul 5102, k.o. Solin, k.č.br. 4656/2, z.k.ul 5102, k.o. Solin, k.č.br. 4661/5, z.k.ul 4311, k.o. Solin, k.č.br. 4657/15, z.k.ul 4305, k.o. Solin, k.č.br. 4657/17, z.k.ul 4096, k.o. Solin, k.č.br. 4476/8, z.k.ul 1636, k.o. Solin, k.č.br. 4473/6, z.k.ul 3676, k.o. Solin, k.č.br. 4406/3, z.k.ul 3207, k.o. Solin, k.č.br. 4652/8, z.k.ul 732, k.o. Solin, k.č.br. 6689/2, z.k.ul 2636, k.o. Solin, k.č.br. 4684/8, z.k.ul 3824, k.o. Solin, k.č.br. 4679/4, z.k.ul 732, k.o. Solin, k.č.br. 6690/6, z.k.ul 731, k.o. Solin, k.č.br. 4653/1, z.k.ul 732, k.o. Solin, k.č.br. 6687/6, z.k.ul 5254, k.o. Solin, k.č.br. 6953, procijenjene vrijednosti u iznosu od 74.533.708,90 kn.</w:t>
      </w:r>
    </w:p>
    <w:p w:rsidR="005306F4" w:rsidRPr="002D521C" w:rsidRDefault="005306F4" w:rsidP="005122DB">
      <w:pPr>
        <w:spacing w:after="0"/>
        <w:jc w:val="both"/>
        <w:rPr>
          <w:rFonts w:ascii="Times New Roman" w:hAnsi="Times New Roman"/>
          <w:sz w:val="24"/>
          <w:szCs w:val="24"/>
        </w:rPr>
      </w:pPr>
    </w:p>
    <w:p w:rsidR="005306F4" w:rsidRPr="002D521C" w:rsidRDefault="005306F4" w:rsidP="005122DB">
      <w:pPr>
        <w:spacing w:after="0"/>
        <w:jc w:val="both"/>
        <w:rPr>
          <w:rFonts w:ascii="Times New Roman" w:hAnsi="Times New Roman"/>
          <w:sz w:val="24"/>
          <w:szCs w:val="24"/>
        </w:rPr>
      </w:pPr>
    </w:p>
    <w:p w:rsidR="005306F4" w:rsidRPr="002D521C" w:rsidRDefault="005306F4" w:rsidP="005122DB">
      <w:pPr>
        <w:spacing w:after="0"/>
        <w:rPr>
          <w:rFonts w:ascii="Times New Roman" w:hAnsi="Times New Roman"/>
          <w:sz w:val="24"/>
          <w:szCs w:val="24"/>
        </w:rPr>
      </w:pPr>
      <w:r w:rsidRPr="002D521C">
        <w:rPr>
          <w:rFonts w:ascii="Times New Roman" w:hAnsi="Times New Roman"/>
          <w:sz w:val="24"/>
          <w:szCs w:val="24"/>
        </w:rPr>
        <w:t>III. RADNJE KOJE ĆE SE PODUZETI U NAREDNOM RAZDOBLJU</w:t>
      </w:r>
    </w:p>
    <w:p w:rsidR="005306F4" w:rsidRPr="002D521C" w:rsidRDefault="005306F4" w:rsidP="005122DB">
      <w:pPr>
        <w:spacing w:after="0"/>
        <w:jc w:val="both"/>
        <w:rPr>
          <w:rFonts w:ascii="Times New Roman" w:hAnsi="Times New Roman"/>
          <w:sz w:val="24"/>
          <w:szCs w:val="24"/>
        </w:rPr>
      </w:pPr>
    </w:p>
    <w:p w:rsidR="005306F4" w:rsidRDefault="005306F4" w:rsidP="005122DB">
      <w:pPr>
        <w:spacing w:after="0"/>
        <w:jc w:val="both"/>
        <w:rPr>
          <w:rFonts w:ascii="Times New Roman" w:hAnsi="Times New Roman"/>
          <w:sz w:val="24"/>
          <w:szCs w:val="24"/>
        </w:rPr>
      </w:pPr>
      <w:r w:rsidRPr="002D521C">
        <w:rPr>
          <w:rFonts w:ascii="Times New Roman" w:hAnsi="Times New Roman"/>
          <w:sz w:val="24"/>
          <w:szCs w:val="24"/>
        </w:rPr>
        <w:t>Stečajni upravitelj će</w:t>
      </w:r>
      <w:r>
        <w:rPr>
          <w:rFonts w:ascii="Times New Roman" w:hAnsi="Times New Roman"/>
          <w:sz w:val="24"/>
          <w:szCs w:val="24"/>
        </w:rPr>
        <w:t xml:space="preserve"> postupajući</w:t>
      </w:r>
      <w:r w:rsidRPr="002D521C">
        <w:rPr>
          <w:rFonts w:ascii="Times New Roman" w:hAnsi="Times New Roman"/>
          <w:sz w:val="24"/>
          <w:szCs w:val="24"/>
        </w:rPr>
        <w:t xml:space="preserve"> u skladu </w:t>
      </w:r>
      <w:r>
        <w:rPr>
          <w:rFonts w:ascii="Times New Roman" w:hAnsi="Times New Roman"/>
          <w:sz w:val="24"/>
          <w:szCs w:val="24"/>
        </w:rPr>
        <w:t>s raspravnim rješenjem Trgovačkog suda u Zagrebu od 9. lipnja 2016.g., na broj P-2166/06, po nalogu suca dostaviti podatak o broju parničnog postupka te presude iz tog predmeta koji se vodi kog Trgovačkog suda u Splitu, a u kojemu je predmet pobijanje pravne radnje prijenosa nekretnina društva Salonit d.d. u temeljni kapital tužitelja stečajnog dužnika Novog Salonita d.o.o. u stečaju. Nova rasprava je zakazana za dan 15.09.2016.g.</w:t>
      </w:r>
    </w:p>
    <w:p w:rsidR="005306F4" w:rsidRDefault="005306F4" w:rsidP="005122DB">
      <w:pPr>
        <w:spacing w:after="0"/>
        <w:jc w:val="both"/>
        <w:rPr>
          <w:rFonts w:ascii="Times New Roman" w:hAnsi="Times New Roman"/>
          <w:sz w:val="24"/>
          <w:szCs w:val="24"/>
        </w:rPr>
      </w:pPr>
    </w:p>
    <w:p w:rsidR="005306F4" w:rsidRDefault="005306F4" w:rsidP="005122DB">
      <w:pPr>
        <w:spacing w:after="0"/>
        <w:jc w:val="both"/>
        <w:rPr>
          <w:rFonts w:ascii="Times New Roman" w:hAnsi="Times New Roman"/>
          <w:sz w:val="24"/>
          <w:szCs w:val="24"/>
        </w:rPr>
      </w:pPr>
      <w:r>
        <w:rPr>
          <w:rFonts w:ascii="Times New Roman" w:hAnsi="Times New Roman"/>
          <w:sz w:val="24"/>
          <w:szCs w:val="24"/>
        </w:rPr>
        <w:t>U predmetu broj P-1930/11 koji se vodi pri Trgovačkom sudu u Splitu, stečajni upravitelja će po punomoćniku zatražiti od Ureda Državne uprave u Splitsko-dalmatinskoj županiji uvjerenje o statusu i namjeni nekretnina k.č.br. 6953/1, 6952/1, 6953/3, 6953/4, 6953/5 i 6953/6 sve upisano u z.k.ul. 5254 k.o. Solin, sve sukladno postojećoj prostornoplanskoj dokumentaciji.</w:t>
      </w:r>
    </w:p>
    <w:p w:rsidR="005306F4" w:rsidRDefault="005306F4" w:rsidP="005122DB">
      <w:pPr>
        <w:spacing w:after="0"/>
        <w:jc w:val="both"/>
        <w:rPr>
          <w:rFonts w:ascii="Times New Roman" w:hAnsi="Times New Roman"/>
          <w:sz w:val="24"/>
          <w:szCs w:val="24"/>
        </w:rPr>
      </w:pPr>
    </w:p>
    <w:p w:rsidR="005306F4" w:rsidRDefault="005306F4" w:rsidP="005122DB">
      <w:pPr>
        <w:spacing w:after="0"/>
        <w:jc w:val="both"/>
        <w:rPr>
          <w:rFonts w:ascii="Times New Roman" w:hAnsi="Times New Roman"/>
          <w:sz w:val="24"/>
          <w:szCs w:val="24"/>
        </w:rPr>
      </w:pPr>
    </w:p>
    <w:p w:rsidR="005306F4" w:rsidRDefault="005306F4" w:rsidP="005122DB">
      <w:pPr>
        <w:spacing w:after="0"/>
        <w:jc w:val="both"/>
        <w:rPr>
          <w:rFonts w:ascii="Times New Roman" w:hAnsi="Times New Roman"/>
          <w:sz w:val="24"/>
          <w:szCs w:val="24"/>
        </w:rPr>
      </w:pPr>
    </w:p>
    <w:p w:rsidR="005306F4" w:rsidRPr="002D521C" w:rsidRDefault="005306F4" w:rsidP="005122DB">
      <w:pPr>
        <w:spacing w:after="0"/>
        <w:rPr>
          <w:rFonts w:ascii="Times New Roman" w:hAnsi="Times New Roman"/>
          <w:sz w:val="24"/>
          <w:szCs w:val="24"/>
        </w:rPr>
      </w:pPr>
      <w:r w:rsidRPr="002D521C">
        <w:rPr>
          <w:rFonts w:ascii="Times New Roman" w:hAnsi="Times New Roman"/>
          <w:sz w:val="24"/>
          <w:szCs w:val="24"/>
        </w:rPr>
        <w:t>Mjesto i datum:</w:t>
      </w:r>
      <w:r w:rsidRPr="002D521C">
        <w:rPr>
          <w:rFonts w:ascii="Times New Roman" w:hAnsi="Times New Roman"/>
          <w:sz w:val="24"/>
          <w:szCs w:val="24"/>
        </w:rPr>
        <w:tab/>
      </w:r>
      <w:r w:rsidRPr="002D521C">
        <w:rPr>
          <w:rFonts w:ascii="Times New Roman" w:hAnsi="Times New Roman"/>
          <w:sz w:val="24"/>
          <w:szCs w:val="24"/>
        </w:rPr>
        <w:tab/>
      </w:r>
      <w:r w:rsidRPr="002D521C">
        <w:rPr>
          <w:rFonts w:ascii="Times New Roman" w:hAnsi="Times New Roman"/>
          <w:sz w:val="24"/>
          <w:szCs w:val="24"/>
        </w:rPr>
        <w:tab/>
      </w:r>
      <w:r w:rsidRPr="002D521C">
        <w:rPr>
          <w:rFonts w:ascii="Times New Roman" w:hAnsi="Times New Roman"/>
          <w:sz w:val="24"/>
          <w:szCs w:val="24"/>
        </w:rPr>
        <w:tab/>
      </w:r>
      <w:r w:rsidRPr="002D521C">
        <w:rPr>
          <w:rFonts w:ascii="Times New Roman" w:hAnsi="Times New Roman"/>
          <w:sz w:val="24"/>
          <w:szCs w:val="24"/>
        </w:rPr>
        <w:tab/>
      </w:r>
      <w:r w:rsidRPr="002D521C">
        <w:rPr>
          <w:rFonts w:ascii="Times New Roman" w:hAnsi="Times New Roman"/>
          <w:sz w:val="24"/>
          <w:szCs w:val="24"/>
        </w:rPr>
        <w:tab/>
      </w:r>
      <w:r>
        <w:rPr>
          <w:rFonts w:ascii="Times New Roman" w:hAnsi="Times New Roman"/>
          <w:sz w:val="24"/>
          <w:szCs w:val="24"/>
        </w:rPr>
        <w:tab/>
      </w:r>
      <w:r w:rsidRPr="002D521C">
        <w:rPr>
          <w:rFonts w:ascii="Times New Roman" w:hAnsi="Times New Roman"/>
          <w:sz w:val="24"/>
          <w:szCs w:val="24"/>
        </w:rPr>
        <w:t>Stečajni upravitelj:</w:t>
      </w:r>
    </w:p>
    <w:p w:rsidR="005306F4" w:rsidRPr="002D521C" w:rsidRDefault="005306F4" w:rsidP="005122DB">
      <w:pPr>
        <w:spacing w:after="0"/>
        <w:rPr>
          <w:rFonts w:ascii="Times New Roman" w:hAnsi="Times New Roman"/>
          <w:sz w:val="24"/>
          <w:szCs w:val="24"/>
        </w:rPr>
      </w:pPr>
      <w:r w:rsidRPr="002D521C">
        <w:rPr>
          <w:rFonts w:ascii="Times New Roman" w:hAnsi="Times New Roman"/>
          <w:sz w:val="24"/>
          <w:szCs w:val="24"/>
        </w:rPr>
        <w:t xml:space="preserve">Zagreb, </w:t>
      </w:r>
      <w:r>
        <w:rPr>
          <w:rFonts w:ascii="Times New Roman" w:hAnsi="Times New Roman"/>
          <w:sz w:val="24"/>
          <w:szCs w:val="24"/>
        </w:rPr>
        <w:t>29</w:t>
      </w:r>
      <w:r w:rsidRPr="002D521C">
        <w:rPr>
          <w:rFonts w:ascii="Times New Roman" w:hAnsi="Times New Roman"/>
          <w:sz w:val="24"/>
          <w:szCs w:val="24"/>
        </w:rPr>
        <w:t>.0</w:t>
      </w:r>
      <w:r>
        <w:rPr>
          <w:rFonts w:ascii="Times New Roman" w:hAnsi="Times New Roman"/>
          <w:sz w:val="24"/>
          <w:szCs w:val="24"/>
        </w:rPr>
        <w:t>6</w:t>
      </w:r>
      <w:r w:rsidRPr="002D521C">
        <w:rPr>
          <w:rFonts w:ascii="Times New Roman" w:hAnsi="Times New Roman"/>
          <w:sz w:val="24"/>
          <w:szCs w:val="24"/>
        </w:rPr>
        <w:t>.2016.</w:t>
      </w:r>
      <w:r w:rsidRPr="002D521C">
        <w:rPr>
          <w:rFonts w:ascii="Times New Roman" w:hAnsi="Times New Roman"/>
          <w:sz w:val="24"/>
          <w:szCs w:val="24"/>
        </w:rPr>
        <w:tab/>
      </w:r>
      <w:r w:rsidRPr="002D521C">
        <w:rPr>
          <w:rFonts w:ascii="Times New Roman" w:hAnsi="Times New Roman"/>
          <w:sz w:val="24"/>
          <w:szCs w:val="24"/>
        </w:rPr>
        <w:tab/>
      </w:r>
      <w:r w:rsidRPr="002D521C">
        <w:rPr>
          <w:rFonts w:ascii="Times New Roman" w:hAnsi="Times New Roman"/>
          <w:sz w:val="24"/>
          <w:szCs w:val="24"/>
        </w:rPr>
        <w:tab/>
      </w:r>
      <w:r w:rsidRPr="002D521C">
        <w:rPr>
          <w:rFonts w:ascii="Times New Roman" w:hAnsi="Times New Roman"/>
          <w:sz w:val="24"/>
          <w:szCs w:val="24"/>
        </w:rPr>
        <w:tab/>
      </w:r>
      <w:r w:rsidRPr="002D521C">
        <w:rPr>
          <w:rFonts w:ascii="Times New Roman" w:hAnsi="Times New Roman"/>
          <w:sz w:val="24"/>
          <w:szCs w:val="24"/>
        </w:rPr>
        <w:tab/>
      </w:r>
      <w:r w:rsidRPr="002D521C">
        <w:rPr>
          <w:rFonts w:ascii="Times New Roman" w:hAnsi="Times New Roman"/>
          <w:sz w:val="24"/>
          <w:szCs w:val="24"/>
        </w:rPr>
        <w:tab/>
      </w:r>
      <w:r>
        <w:rPr>
          <w:rFonts w:ascii="Times New Roman" w:hAnsi="Times New Roman"/>
          <w:sz w:val="24"/>
          <w:szCs w:val="24"/>
        </w:rPr>
        <w:tab/>
      </w:r>
      <w:r w:rsidRPr="002D521C">
        <w:rPr>
          <w:rFonts w:ascii="Times New Roman" w:hAnsi="Times New Roman"/>
          <w:sz w:val="24"/>
          <w:szCs w:val="24"/>
        </w:rPr>
        <w:t>Pero Hrkać, dipl.oec.</w:t>
      </w:r>
    </w:p>
    <w:sectPr w:rsidR="005306F4" w:rsidRPr="002D521C" w:rsidSect="003209B5">
      <w:footerReference w:type="even" r:id="rId8"/>
      <w:footerReference w:type="default" r:id="rId9"/>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F2B" w:rsidRDefault="00F11F2B">
      <w:r>
        <w:separator/>
      </w:r>
    </w:p>
  </w:endnote>
  <w:endnote w:type="continuationSeparator" w:id="0">
    <w:p w:rsidR="00F11F2B" w:rsidRDefault="00F11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6F4" w:rsidRDefault="005306F4" w:rsidP="00413F06">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5306F4" w:rsidRDefault="005306F4" w:rsidP="00C414D3">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6F4" w:rsidRDefault="005306F4" w:rsidP="00413F06">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7522EA">
      <w:rPr>
        <w:rStyle w:val="Brojstranice"/>
        <w:noProof/>
      </w:rPr>
      <w:t>1</w:t>
    </w:r>
    <w:r>
      <w:rPr>
        <w:rStyle w:val="Brojstranice"/>
      </w:rPr>
      <w:fldChar w:fldCharType="end"/>
    </w:r>
  </w:p>
  <w:p w:rsidR="005306F4" w:rsidRDefault="005306F4" w:rsidP="00C414D3">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F2B" w:rsidRDefault="00F11F2B">
      <w:r>
        <w:separator/>
      </w:r>
    </w:p>
  </w:footnote>
  <w:footnote w:type="continuationSeparator" w:id="0">
    <w:p w:rsidR="00F11F2B" w:rsidRDefault="00F11F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A7689"/>
    <w:multiLevelType w:val="hybridMultilevel"/>
    <w:tmpl w:val="72246BF4"/>
    <w:lvl w:ilvl="0" w:tplc="041A000F">
      <w:start w:val="1"/>
      <w:numFmt w:val="decimal"/>
      <w:lvlText w:val="%1."/>
      <w:lvlJc w:val="left"/>
      <w:pPr>
        <w:tabs>
          <w:tab w:val="num" w:pos="720"/>
        </w:tabs>
        <w:ind w:left="720" w:hanging="360"/>
      </w:pPr>
      <w:rPr>
        <w:rFonts w:cs="Times New Roman"/>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nsid w:val="193C5377"/>
    <w:multiLevelType w:val="hybridMultilevel"/>
    <w:tmpl w:val="8CDC4F94"/>
    <w:lvl w:ilvl="0" w:tplc="041A000F">
      <w:start w:val="1"/>
      <w:numFmt w:val="decimal"/>
      <w:lvlText w:val="%1."/>
      <w:lvlJc w:val="left"/>
      <w:pPr>
        <w:tabs>
          <w:tab w:val="num" w:pos="720"/>
        </w:tabs>
        <w:ind w:left="720" w:hanging="360"/>
      </w:pPr>
      <w:rPr>
        <w:rFonts w:cs="Times New Roman"/>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nsid w:val="2FBE35C6"/>
    <w:multiLevelType w:val="hybridMultilevel"/>
    <w:tmpl w:val="FBFEC1EE"/>
    <w:lvl w:ilvl="0" w:tplc="850A3DAC">
      <w:numFmt w:val="bullet"/>
      <w:lvlText w:val="-"/>
      <w:lvlJc w:val="left"/>
      <w:pPr>
        <w:tabs>
          <w:tab w:val="num" w:pos="1080"/>
        </w:tabs>
        <w:ind w:left="1080" w:hanging="360"/>
      </w:pPr>
      <w:rPr>
        <w:rFonts w:ascii="Verdana" w:eastAsia="Times New Roman" w:hAnsi="Verdana" w:hint="default"/>
      </w:rPr>
    </w:lvl>
    <w:lvl w:ilvl="1" w:tplc="041A000F">
      <w:start w:val="1"/>
      <w:numFmt w:val="decimal"/>
      <w:lvlText w:val="%2."/>
      <w:lvlJc w:val="left"/>
      <w:pPr>
        <w:tabs>
          <w:tab w:val="num" w:pos="1785"/>
        </w:tabs>
        <w:ind w:left="1785" w:hanging="360"/>
      </w:pPr>
      <w:rPr>
        <w:rFonts w:cs="Times New Roman"/>
      </w:rPr>
    </w:lvl>
    <w:lvl w:ilvl="2" w:tplc="041A0005">
      <w:start w:val="1"/>
      <w:numFmt w:val="bullet"/>
      <w:lvlText w:val=""/>
      <w:lvlJc w:val="left"/>
      <w:pPr>
        <w:tabs>
          <w:tab w:val="num" w:pos="2505"/>
        </w:tabs>
        <w:ind w:left="2505" w:hanging="360"/>
      </w:pPr>
      <w:rPr>
        <w:rFonts w:ascii="Wingdings" w:hAnsi="Wingdings" w:hint="default"/>
      </w:rPr>
    </w:lvl>
    <w:lvl w:ilvl="3" w:tplc="041A0001">
      <w:start w:val="1"/>
      <w:numFmt w:val="bullet"/>
      <w:lvlText w:val=""/>
      <w:lvlJc w:val="left"/>
      <w:pPr>
        <w:tabs>
          <w:tab w:val="num" w:pos="3225"/>
        </w:tabs>
        <w:ind w:left="3225" w:hanging="360"/>
      </w:pPr>
      <w:rPr>
        <w:rFonts w:ascii="Symbol" w:hAnsi="Symbol" w:hint="default"/>
      </w:rPr>
    </w:lvl>
    <w:lvl w:ilvl="4" w:tplc="041A0003">
      <w:start w:val="1"/>
      <w:numFmt w:val="bullet"/>
      <w:lvlText w:val="o"/>
      <w:lvlJc w:val="left"/>
      <w:pPr>
        <w:tabs>
          <w:tab w:val="num" w:pos="3945"/>
        </w:tabs>
        <w:ind w:left="3945" w:hanging="360"/>
      </w:pPr>
      <w:rPr>
        <w:rFonts w:ascii="Courier New" w:hAnsi="Courier New" w:hint="default"/>
      </w:rPr>
    </w:lvl>
    <w:lvl w:ilvl="5" w:tplc="041A0005">
      <w:start w:val="1"/>
      <w:numFmt w:val="bullet"/>
      <w:lvlText w:val=""/>
      <w:lvlJc w:val="left"/>
      <w:pPr>
        <w:tabs>
          <w:tab w:val="num" w:pos="4665"/>
        </w:tabs>
        <w:ind w:left="4665" w:hanging="360"/>
      </w:pPr>
      <w:rPr>
        <w:rFonts w:ascii="Wingdings" w:hAnsi="Wingdings" w:hint="default"/>
      </w:rPr>
    </w:lvl>
    <w:lvl w:ilvl="6" w:tplc="041A0001">
      <w:start w:val="1"/>
      <w:numFmt w:val="bullet"/>
      <w:lvlText w:val=""/>
      <w:lvlJc w:val="left"/>
      <w:pPr>
        <w:tabs>
          <w:tab w:val="num" w:pos="5385"/>
        </w:tabs>
        <w:ind w:left="5385" w:hanging="360"/>
      </w:pPr>
      <w:rPr>
        <w:rFonts w:ascii="Symbol" w:hAnsi="Symbol" w:hint="default"/>
      </w:rPr>
    </w:lvl>
    <w:lvl w:ilvl="7" w:tplc="041A0003">
      <w:start w:val="1"/>
      <w:numFmt w:val="bullet"/>
      <w:lvlText w:val="o"/>
      <w:lvlJc w:val="left"/>
      <w:pPr>
        <w:tabs>
          <w:tab w:val="num" w:pos="6105"/>
        </w:tabs>
        <w:ind w:left="6105" w:hanging="360"/>
      </w:pPr>
      <w:rPr>
        <w:rFonts w:ascii="Courier New" w:hAnsi="Courier New" w:hint="default"/>
      </w:rPr>
    </w:lvl>
    <w:lvl w:ilvl="8" w:tplc="041A0005">
      <w:start w:val="1"/>
      <w:numFmt w:val="bullet"/>
      <w:lvlText w:val=""/>
      <w:lvlJc w:val="left"/>
      <w:pPr>
        <w:tabs>
          <w:tab w:val="num" w:pos="6825"/>
        </w:tabs>
        <w:ind w:left="6825" w:hanging="360"/>
      </w:pPr>
      <w:rPr>
        <w:rFonts w:ascii="Wingdings" w:hAnsi="Wingdings" w:hint="default"/>
      </w:rPr>
    </w:lvl>
  </w:abstractNum>
  <w:abstractNum w:abstractNumId="3">
    <w:nsid w:val="327312D6"/>
    <w:multiLevelType w:val="hybridMultilevel"/>
    <w:tmpl w:val="52306C58"/>
    <w:lvl w:ilvl="0" w:tplc="041A000F">
      <w:start w:val="1"/>
      <w:numFmt w:val="decimal"/>
      <w:lvlText w:val="%1."/>
      <w:lvlJc w:val="left"/>
      <w:pPr>
        <w:tabs>
          <w:tab w:val="num" w:pos="720"/>
        </w:tabs>
        <w:ind w:left="720" w:hanging="360"/>
      </w:pPr>
      <w:rPr>
        <w:rFonts w:ascii="Times New Roman" w:hAnsi="Times New Roman"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42E75886"/>
    <w:multiLevelType w:val="hybridMultilevel"/>
    <w:tmpl w:val="AF2A78DA"/>
    <w:lvl w:ilvl="0" w:tplc="D9F07826">
      <w:start w:val="1"/>
      <w:numFmt w:val="decimal"/>
      <w:lvlText w:val="%1."/>
      <w:lvlJc w:val="left"/>
      <w:pPr>
        <w:tabs>
          <w:tab w:val="num" w:pos="1065"/>
        </w:tabs>
        <w:ind w:left="1065" w:hanging="705"/>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nsid w:val="46ED3820"/>
    <w:multiLevelType w:val="hybridMultilevel"/>
    <w:tmpl w:val="84CE7872"/>
    <w:lvl w:ilvl="0" w:tplc="17E64FDE">
      <w:start w:val="1"/>
      <w:numFmt w:val="upperRoman"/>
      <w:lvlText w:val="%1."/>
      <w:lvlJc w:val="left"/>
      <w:pPr>
        <w:tabs>
          <w:tab w:val="num" w:pos="2130"/>
        </w:tabs>
        <w:ind w:left="2130" w:hanging="720"/>
      </w:pPr>
      <w:rPr>
        <w:rFonts w:ascii="Times New Roman" w:eastAsia="Times New Roman" w:hAnsi="Times New Roman" w:cs="Times New Roman"/>
      </w:rPr>
    </w:lvl>
    <w:lvl w:ilvl="1" w:tplc="041A0019" w:tentative="1">
      <w:start w:val="1"/>
      <w:numFmt w:val="lowerLetter"/>
      <w:lvlText w:val="%2."/>
      <w:lvlJc w:val="left"/>
      <w:pPr>
        <w:tabs>
          <w:tab w:val="num" w:pos="2490"/>
        </w:tabs>
        <w:ind w:left="2490" w:hanging="360"/>
      </w:pPr>
      <w:rPr>
        <w:rFonts w:cs="Times New Roman"/>
      </w:rPr>
    </w:lvl>
    <w:lvl w:ilvl="2" w:tplc="041A001B" w:tentative="1">
      <w:start w:val="1"/>
      <w:numFmt w:val="lowerRoman"/>
      <w:lvlText w:val="%3."/>
      <w:lvlJc w:val="right"/>
      <w:pPr>
        <w:tabs>
          <w:tab w:val="num" w:pos="3210"/>
        </w:tabs>
        <w:ind w:left="3210" w:hanging="180"/>
      </w:pPr>
      <w:rPr>
        <w:rFonts w:cs="Times New Roman"/>
      </w:rPr>
    </w:lvl>
    <w:lvl w:ilvl="3" w:tplc="041A000F" w:tentative="1">
      <w:start w:val="1"/>
      <w:numFmt w:val="decimal"/>
      <w:lvlText w:val="%4."/>
      <w:lvlJc w:val="left"/>
      <w:pPr>
        <w:tabs>
          <w:tab w:val="num" w:pos="3930"/>
        </w:tabs>
        <w:ind w:left="3930" w:hanging="360"/>
      </w:pPr>
      <w:rPr>
        <w:rFonts w:cs="Times New Roman"/>
      </w:rPr>
    </w:lvl>
    <w:lvl w:ilvl="4" w:tplc="041A0019" w:tentative="1">
      <w:start w:val="1"/>
      <w:numFmt w:val="lowerLetter"/>
      <w:lvlText w:val="%5."/>
      <w:lvlJc w:val="left"/>
      <w:pPr>
        <w:tabs>
          <w:tab w:val="num" w:pos="4650"/>
        </w:tabs>
        <w:ind w:left="4650" w:hanging="360"/>
      </w:pPr>
      <w:rPr>
        <w:rFonts w:cs="Times New Roman"/>
      </w:rPr>
    </w:lvl>
    <w:lvl w:ilvl="5" w:tplc="041A001B" w:tentative="1">
      <w:start w:val="1"/>
      <w:numFmt w:val="lowerRoman"/>
      <w:lvlText w:val="%6."/>
      <w:lvlJc w:val="right"/>
      <w:pPr>
        <w:tabs>
          <w:tab w:val="num" w:pos="5370"/>
        </w:tabs>
        <w:ind w:left="5370" w:hanging="180"/>
      </w:pPr>
      <w:rPr>
        <w:rFonts w:cs="Times New Roman"/>
      </w:rPr>
    </w:lvl>
    <w:lvl w:ilvl="6" w:tplc="041A000F" w:tentative="1">
      <w:start w:val="1"/>
      <w:numFmt w:val="decimal"/>
      <w:lvlText w:val="%7."/>
      <w:lvlJc w:val="left"/>
      <w:pPr>
        <w:tabs>
          <w:tab w:val="num" w:pos="6090"/>
        </w:tabs>
        <w:ind w:left="6090" w:hanging="360"/>
      </w:pPr>
      <w:rPr>
        <w:rFonts w:cs="Times New Roman"/>
      </w:rPr>
    </w:lvl>
    <w:lvl w:ilvl="7" w:tplc="041A0019" w:tentative="1">
      <w:start w:val="1"/>
      <w:numFmt w:val="lowerLetter"/>
      <w:lvlText w:val="%8."/>
      <w:lvlJc w:val="left"/>
      <w:pPr>
        <w:tabs>
          <w:tab w:val="num" w:pos="6810"/>
        </w:tabs>
        <w:ind w:left="6810" w:hanging="360"/>
      </w:pPr>
      <w:rPr>
        <w:rFonts w:cs="Times New Roman"/>
      </w:rPr>
    </w:lvl>
    <w:lvl w:ilvl="8" w:tplc="041A001B" w:tentative="1">
      <w:start w:val="1"/>
      <w:numFmt w:val="lowerRoman"/>
      <w:lvlText w:val="%9."/>
      <w:lvlJc w:val="right"/>
      <w:pPr>
        <w:tabs>
          <w:tab w:val="num" w:pos="7530"/>
        </w:tabs>
        <w:ind w:left="7530" w:hanging="180"/>
      </w:pPr>
      <w:rPr>
        <w:rFonts w:cs="Times New Roman"/>
      </w:rPr>
    </w:lvl>
  </w:abstractNum>
  <w:abstractNum w:abstractNumId="6">
    <w:nsid w:val="51462A7B"/>
    <w:multiLevelType w:val="hybridMultilevel"/>
    <w:tmpl w:val="FDF080A0"/>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7">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8">
    <w:nsid w:val="6BD64F1F"/>
    <w:multiLevelType w:val="hybridMultilevel"/>
    <w:tmpl w:val="06E2581C"/>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9">
    <w:nsid w:val="73CB0D45"/>
    <w:multiLevelType w:val="hybridMultilevel"/>
    <w:tmpl w:val="66403F76"/>
    <w:lvl w:ilvl="0" w:tplc="041A000F">
      <w:start w:val="1"/>
      <w:numFmt w:val="decimal"/>
      <w:lvlText w:val="%1."/>
      <w:lvlJc w:val="left"/>
      <w:pPr>
        <w:tabs>
          <w:tab w:val="num" w:pos="720"/>
        </w:tabs>
        <w:ind w:left="720" w:hanging="360"/>
      </w:pPr>
      <w:rPr>
        <w:rFonts w:cs="Times New Roman"/>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0"/>
  </w:num>
  <w:num w:numId="3">
    <w:abstractNumId w:val="1"/>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6"/>
  </w:num>
  <w:num w:numId="8">
    <w:abstractNumId w:val="4"/>
  </w:num>
  <w:num w:numId="9">
    <w:abstractNumId w:val="3"/>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12C9E"/>
    <w:rsid w:val="00014FE9"/>
    <w:rsid w:val="000159A1"/>
    <w:rsid w:val="00020BF5"/>
    <w:rsid w:val="00021302"/>
    <w:rsid w:val="0003434B"/>
    <w:rsid w:val="00062351"/>
    <w:rsid w:val="00083ECD"/>
    <w:rsid w:val="000E1F39"/>
    <w:rsid w:val="0010697D"/>
    <w:rsid w:val="00126931"/>
    <w:rsid w:val="00156D7C"/>
    <w:rsid w:val="001921F1"/>
    <w:rsid w:val="001D546A"/>
    <w:rsid w:val="00204F7B"/>
    <w:rsid w:val="002763B3"/>
    <w:rsid w:val="002903A7"/>
    <w:rsid w:val="00291D18"/>
    <w:rsid w:val="002B2EB3"/>
    <w:rsid w:val="002D521C"/>
    <w:rsid w:val="0030736A"/>
    <w:rsid w:val="003209B5"/>
    <w:rsid w:val="00321F9B"/>
    <w:rsid w:val="00326C6F"/>
    <w:rsid w:val="00353136"/>
    <w:rsid w:val="003726DD"/>
    <w:rsid w:val="00372964"/>
    <w:rsid w:val="00390415"/>
    <w:rsid w:val="003A0803"/>
    <w:rsid w:val="003F246D"/>
    <w:rsid w:val="00413249"/>
    <w:rsid w:val="00413F06"/>
    <w:rsid w:val="00443E25"/>
    <w:rsid w:val="00467005"/>
    <w:rsid w:val="00493429"/>
    <w:rsid w:val="00500C3E"/>
    <w:rsid w:val="005122DB"/>
    <w:rsid w:val="005306F4"/>
    <w:rsid w:val="00547B20"/>
    <w:rsid w:val="005856DC"/>
    <w:rsid w:val="005A0544"/>
    <w:rsid w:val="005B4990"/>
    <w:rsid w:val="00613202"/>
    <w:rsid w:val="00632F77"/>
    <w:rsid w:val="00645675"/>
    <w:rsid w:val="00655B39"/>
    <w:rsid w:val="00660979"/>
    <w:rsid w:val="0068562A"/>
    <w:rsid w:val="006B1010"/>
    <w:rsid w:val="006D5022"/>
    <w:rsid w:val="00701146"/>
    <w:rsid w:val="007063E0"/>
    <w:rsid w:val="007522EA"/>
    <w:rsid w:val="007565DC"/>
    <w:rsid w:val="00766A05"/>
    <w:rsid w:val="007949FA"/>
    <w:rsid w:val="007A34AE"/>
    <w:rsid w:val="007A43D9"/>
    <w:rsid w:val="00803249"/>
    <w:rsid w:val="00812C90"/>
    <w:rsid w:val="00823052"/>
    <w:rsid w:val="00824266"/>
    <w:rsid w:val="0083776C"/>
    <w:rsid w:val="008512FB"/>
    <w:rsid w:val="00877BBF"/>
    <w:rsid w:val="008A033B"/>
    <w:rsid w:val="008F093B"/>
    <w:rsid w:val="008F7A3B"/>
    <w:rsid w:val="0095086D"/>
    <w:rsid w:val="009532AA"/>
    <w:rsid w:val="00953C80"/>
    <w:rsid w:val="0097027F"/>
    <w:rsid w:val="00975C1C"/>
    <w:rsid w:val="00985366"/>
    <w:rsid w:val="009A0C6D"/>
    <w:rsid w:val="009C289B"/>
    <w:rsid w:val="009C7921"/>
    <w:rsid w:val="009D4630"/>
    <w:rsid w:val="009D7AB8"/>
    <w:rsid w:val="00A46205"/>
    <w:rsid w:val="00A74460"/>
    <w:rsid w:val="00A92781"/>
    <w:rsid w:val="00AA688A"/>
    <w:rsid w:val="00AF4978"/>
    <w:rsid w:val="00AF5AD2"/>
    <w:rsid w:val="00B118A2"/>
    <w:rsid w:val="00B159F7"/>
    <w:rsid w:val="00B40BEB"/>
    <w:rsid w:val="00B60E2A"/>
    <w:rsid w:val="00B837C0"/>
    <w:rsid w:val="00BB3CFF"/>
    <w:rsid w:val="00BE4DB4"/>
    <w:rsid w:val="00C14F38"/>
    <w:rsid w:val="00C2236D"/>
    <w:rsid w:val="00C34B9C"/>
    <w:rsid w:val="00C414D3"/>
    <w:rsid w:val="00C61F72"/>
    <w:rsid w:val="00CD01AB"/>
    <w:rsid w:val="00CD554E"/>
    <w:rsid w:val="00CD62C0"/>
    <w:rsid w:val="00CF6682"/>
    <w:rsid w:val="00D51EF1"/>
    <w:rsid w:val="00D931BC"/>
    <w:rsid w:val="00DB4664"/>
    <w:rsid w:val="00DC2871"/>
    <w:rsid w:val="00DD21F1"/>
    <w:rsid w:val="00DE41B2"/>
    <w:rsid w:val="00E52C1A"/>
    <w:rsid w:val="00E614F5"/>
    <w:rsid w:val="00E80F06"/>
    <w:rsid w:val="00F05532"/>
    <w:rsid w:val="00F11F2B"/>
    <w:rsid w:val="00F14664"/>
    <w:rsid w:val="00F14B32"/>
    <w:rsid w:val="00F30B0F"/>
    <w:rsid w:val="00F83242"/>
    <w:rsid w:val="00FA7D4B"/>
    <w:rsid w:val="00FB0837"/>
    <w:rsid w:val="00FE412D"/>
    <w:rsid w:val="00FF3E5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rsid w:val="00353136"/>
    <w:rPr>
      <w:rFonts w:ascii="Tahoma" w:hAnsi="Tahoma" w:cs="Tahoma"/>
      <w:sz w:val="16"/>
      <w:szCs w:val="16"/>
    </w:rPr>
  </w:style>
  <w:style w:type="character" w:customStyle="1" w:styleId="TekstbaloniaChar">
    <w:name w:val="Tekst balončića Char"/>
    <w:basedOn w:val="Zadanifontodlomka"/>
    <w:link w:val="Tekstbalonia"/>
    <w:uiPriority w:val="99"/>
    <w:semiHidden/>
    <w:locked/>
    <w:rsid w:val="0010697D"/>
    <w:rPr>
      <w:rFonts w:ascii="Times New Roman" w:hAnsi="Times New Roman" w:cs="Times New Roman"/>
      <w:sz w:val="2"/>
      <w:lang w:eastAsia="en-US"/>
    </w:rPr>
  </w:style>
  <w:style w:type="paragraph" w:styleId="Podnoje">
    <w:name w:val="footer"/>
    <w:basedOn w:val="Normal"/>
    <w:link w:val="PodnojeChar"/>
    <w:uiPriority w:val="99"/>
    <w:rsid w:val="00C414D3"/>
    <w:pPr>
      <w:tabs>
        <w:tab w:val="center" w:pos="4536"/>
        <w:tab w:val="right" w:pos="9072"/>
      </w:tabs>
    </w:pPr>
  </w:style>
  <w:style w:type="character" w:customStyle="1" w:styleId="PodnojeChar">
    <w:name w:val="Podnožje Char"/>
    <w:basedOn w:val="Zadanifontodlomka"/>
    <w:link w:val="Podnoje"/>
    <w:uiPriority w:val="99"/>
    <w:semiHidden/>
    <w:locked/>
    <w:rsid w:val="00AF4978"/>
    <w:rPr>
      <w:rFonts w:cs="Times New Roman"/>
      <w:lang w:eastAsia="en-US"/>
    </w:rPr>
  </w:style>
  <w:style w:type="character" w:styleId="Brojstranice">
    <w:name w:val="page number"/>
    <w:basedOn w:val="Zadanifontodlomka"/>
    <w:uiPriority w:val="99"/>
    <w:rsid w:val="00C414D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rsid w:val="00353136"/>
    <w:rPr>
      <w:rFonts w:ascii="Tahoma" w:hAnsi="Tahoma" w:cs="Tahoma"/>
      <w:sz w:val="16"/>
      <w:szCs w:val="16"/>
    </w:rPr>
  </w:style>
  <w:style w:type="character" w:customStyle="1" w:styleId="TekstbaloniaChar">
    <w:name w:val="Tekst balončića Char"/>
    <w:basedOn w:val="Zadanifontodlomka"/>
    <w:link w:val="Tekstbalonia"/>
    <w:uiPriority w:val="99"/>
    <w:semiHidden/>
    <w:locked/>
    <w:rsid w:val="0010697D"/>
    <w:rPr>
      <w:rFonts w:ascii="Times New Roman" w:hAnsi="Times New Roman" w:cs="Times New Roman"/>
      <w:sz w:val="2"/>
      <w:lang w:eastAsia="en-US"/>
    </w:rPr>
  </w:style>
  <w:style w:type="paragraph" w:styleId="Podnoje">
    <w:name w:val="footer"/>
    <w:basedOn w:val="Normal"/>
    <w:link w:val="PodnojeChar"/>
    <w:uiPriority w:val="99"/>
    <w:rsid w:val="00C414D3"/>
    <w:pPr>
      <w:tabs>
        <w:tab w:val="center" w:pos="4536"/>
        <w:tab w:val="right" w:pos="9072"/>
      </w:tabs>
    </w:pPr>
  </w:style>
  <w:style w:type="character" w:customStyle="1" w:styleId="PodnojeChar">
    <w:name w:val="Podnožje Char"/>
    <w:basedOn w:val="Zadanifontodlomka"/>
    <w:link w:val="Podnoje"/>
    <w:uiPriority w:val="99"/>
    <w:semiHidden/>
    <w:locked/>
    <w:rsid w:val="00AF4978"/>
    <w:rPr>
      <w:rFonts w:cs="Times New Roman"/>
      <w:lang w:eastAsia="en-US"/>
    </w:rPr>
  </w:style>
  <w:style w:type="character" w:styleId="Brojstranice">
    <w:name w:val="page number"/>
    <w:basedOn w:val="Zadanifontodlomka"/>
    <w:uiPriority w:val="99"/>
    <w:rsid w:val="00C414D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99829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1014</Words>
  <Characters>5781</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Obrazac 20</vt:lpstr>
    </vt:vector>
  </TitlesOfParts>
  <Company>IBM Corporation</Company>
  <LinksUpToDate>false</LinksUpToDate>
  <CharactersWithSpaces>6782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20</dc:title>
  <dc:creator>ADMINIBM</dc:creator>
  <cp:lastModifiedBy>Kristina Švajger</cp:lastModifiedBy>
  <cp:revision>2</cp:revision>
  <cp:lastPrinted>2016-06-29T08:10:00Z</cp:lastPrinted>
  <dcterms:created xsi:type="dcterms:W3CDTF">2016-07-01T09:49:00Z</dcterms:created>
  <dcterms:modified xsi:type="dcterms:W3CDTF">2016-07-01T09:49:00Z</dcterms:modified>
</cp:coreProperties>
</file>